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54B44">
      <w:pPr>
        <w:spacing w:line="578" w:lineRule="exact"/>
        <w:jc w:val="both"/>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DA3B99">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53DA3B99">
                      <w:pPr>
                        <w:rPr>
                          <w:rFonts w:hint="eastAsia" w:ascii="仿宋_GB2312" w:hAnsi="仿宋_GB2312" w:eastAsia="仿宋_GB2312" w:cs="仿宋_GB2312"/>
                          <w:sz w:val="32"/>
                          <w:szCs w:val="32"/>
                          <w:lang w:val="en-US" w:eastAsia="zh-CN"/>
                        </w:rPr>
                      </w:pPr>
                    </w:p>
                  </w:txbxContent>
                </v:textbox>
              </v:shape>
            </w:pict>
          </mc:Fallback>
        </mc:AlternateContent>
      </w:r>
    </w:p>
    <w:p w14:paraId="5ABA6C3A">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政协泸县委员会办公室</w:t>
      </w:r>
    </w:p>
    <w:p w14:paraId="0E33432A">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2024年度部门事中绩效监控报告</w:t>
      </w:r>
    </w:p>
    <w:p w14:paraId="10CE1C77">
      <w:pPr>
        <w:pStyle w:val="5"/>
        <w:rPr>
          <w:rFonts w:hint="eastAsia"/>
          <w:lang w:val="en-US" w:eastAsia="zh-CN"/>
        </w:rPr>
      </w:pPr>
    </w:p>
    <w:p w14:paraId="278CEB27">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按照《泸县财政局关于开展</w:t>
      </w:r>
      <w:r>
        <w:rPr>
          <w:rFonts w:hint="eastAsia" w:ascii="Times New Roman" w:hAnsi="Times New Roman" w:eastAsia="仿宋_GB2312" w:cs="Times New Roman"/>
          <w:color w:val="000000"/>
          <w:sz w:val="32"/>
          <w:szCs w:val="32"/>
          <w:lang w:eastAsia="zh-CN"/>
        </w:rPr>
        <w:t>2024年</w:t>
      </w:r>
      <w:r>
        <w:rPr>
          <w:rFonts w:hint="default" w:ascii="Times New Roman" w:hAnsi="Times New Roman" w:eastAsia="仿宋_GB2312" w:cs="Times New Roman"/>
          <w:color w:val="000000"/>
          <w:sz w:val="32"/>
          <w:szCs w:val="32"/>
        </w:rPr>
        <w:t>预算绩效运行监控工作的通知》的工作安排，开展</w:t>
      </w:r>
      <w:r>
        <w:rPr>
          <w:rFonts w:hint="eastAsia" w:ascii="Times New Roman" w:hAnsi="Times New Roman" w:eastAsia="仿宋_GB2312" w:cs="Times New Roman"/>
          <w:color w:val="000000"/>
          <w:sz w:val="32"/>
          <w:szCs w:val="32"/>
          <w:lang w:eastAsia="zh-CN"/>
        </w:rPr>
        <w:t>2024年</w:t>
      </w:r>
      <w:r>
        <w:rPr>
          <w:rFonts w:hint="default" w:ascii="Times New Roman" w:hAnsi="Times New Roman" w:eastAsia="仿宋_GB2312" w:cs="Times New Roman"/>
          <w:color w:val="000000"/>
          <w:sz w:val="32"/>
          <w:szCs w:val="32"/>
        </w:rPr>
        <w:t>1月至8月部门预算执行、调整情况以及绩效目标完成和实现情况的绩效监控相关工作。</w:t>
      </w:r>
    </w:p>
    <w:p w14:paraId="1E4DCD9F">
      <w:pPr>
        <w:keepNext w:val="0"/>
        <w:keepLines w:val="0"/>
        <w:pageBreakBefore w:val="0"/>
        <w:numPr>
          <w:ilvl w:val="0"/>
          <w:numId w:val="1"/>
        </w:numPr>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2938CE09">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政协泸县委员会是泸县爱国统一战线组织，是我县实现中国共产党领导的多党合作和政治协商制度的重要机构和政治生活中发扬社会主义民主、</w:t>
      </w:r>
      <w:r>
        <w:rPr>
          <w:rFonts w:hint="default" w:ascii="Times New Roman" w:hAnsi="Times New Roman" w:eastAsia="仿宋_GB2312" w:cs="Times New Roman"/>
          <w:color w:val="000000"/>
          <w:sz w:val="32"/>
          <w:szCs w:val="32"/>
        </w:rPr>
        <w:t>实践全过程人民民主的重要形式</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主要职能是政治协商、民主监督、参政议政。</w:t>
      </w:r>
    </w:p>
    <w:p w14:paraId="43202B53">
      <w:pPr>
        <w:keepNext w:val="0"/>
        <w:keepLines w:val="0"/>
        <w:pageBreakBefore w:val="0"/>
        <w:numPr>
          <w:ilvl w:val="0"/>
          <w:numId w:val="1"/>
        </w:numPr>
        <w:kinsoku/>
        <w:wordWrap/>
        <w:overflowPunct/>
        <w:topLinePunct w:val="0"/>
        <w:autoSpaceDN/>
        <w:bidi w:val="0"/>
        <w:spacing w:line="578" w:lineRule="exact"/>
        <w:ind w:left="0" w:leftChars="0" w:firstLine="0" w:firstLine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0B22149F">
      <w:pPr>
        <w:pStyle w:val="4"/>
        <w:adjustRightInd w:val="0"/>
        <w:snapToGrid w:val="0"/>
        <w:spacing w:before="0" w:beforeLines="0" w:line="578"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中国人民政治协商会议</w:t>
      </w:r>
      <w:r>
        <w:rPr>
          <w:rFonts w:hint="eastAsia" w:ascii="Times New Roman" w:hAnsi="Times New Roman" w:eastAsia="仿宋_GB2312" w:cs="Times New Roman"/>
          <w:color w:val="000000"/>
          <w:kern w:val="2"/>
          <w:sz w:val="32"/>
          <w:szCs w:val="32"/>
          <w:lang w:val="en-US" w:eastAsia="zh-CN" w:bidi="ar-SA"/>
        </w:rPr>
        <w:t>四川省</w:t>
      </w:r>
      <w:r>
        <w:rPr>
          <w:rFonts w:hint="default" w:ascii="Times New Roman" w:hAnsi="Times New Roman" w:eastAsia="仿宋_GB2312" w:cs="Times New Roman"/>
          <w:color w:val="000000"/>
          <w:kern w:val="2"/>
          <w:sz w:val="32"/>
          <w:szCs w:val="32"/>
          <w:lang w:val="en-US" w:eastAsia="zh-CN" w:bidi="ar-SA"/>
        </w:rPr>
        <w:t>泸县委员会办公室</w:t>
      </w:r>
      <w:r>
        <w:rPr>
          <w:rFonts w:hint="eastAsia" w:ascii="Times New Roman" w:hAnsi="Times New Roman" w:eastAsia="仿宋_GB2312" w:cs="Times New Roman"/>
          <w:color w:val="000000"/>
          <w:kern w:val="2"/>
          <w:sz w:val="32"/>
          <w:szCs w:val="32"/>
          <w:lang w:val="en-US" w:eastAsia="zh-CN" w:bidi="ar-SA"/>
        </w:rPr>
        <w:t>（简称泸县政协办）</w:t>
      </w:r>
      <w:r>
        <w:rPr>
          <w:rFonts w:hint="default" w:ascii="Times New Roman" w:hAnsi="Times New Roman" w:eastAsia="仿宋_GB2312" w:cs="Times New Roman"/>
          <w:color w:val="000000"/>
          <w:kern w:val="2"/>
          <w:sz w:val="32"/>
          <w:szCs w:val="32"/>
          <w:lang w:val="en-US" w:eastAsia="zh-CN" w:bidi="ar-SA"/>
        </w:rPr>
        <w:t>是一级预算单位，设属行政机关</w:t>
      </w:r>
      <w:r>
        <w:rPr>
          <w:rFonts w:hint="eastAsia" w:ascii="Times New Roman" w:hAnsi="Times New Roman" w:eastAsia="仿宋_GB2312" w:cs="Times New Roman"/>
          <w:color w:val="000000"/>
          <w:kern w:val="2"/>
          <w:sz w:val="32"/>
          <w:szCs w:val="32"/>
          <w:lang w:val="en-US" w:eastAsia="zh-CN" w:bidi="ar-SA"/>
        </w:rPr>
        <w:t>，设事业单位一个：泸县政协办公室信息中心（公益一类），隶属于</w:t>
      </w:r>
      <w:r>
        <w:rPr>
          <w:rFonts w:hint="default" w:ascii="Times New Roman" w:hAnsi="Times New Roman" w:eastAsia="仿宋_GB2312" w:cs="Times New Roman"/>
          <w:color w:val="000000"/>
          <w:kern w:val="2"/>
          <w:sz w:val="32"/>
          <w:szCs w:val="32"/>
          <w:lang w:val="en-US" w:eastAsia="zh-CN" w:bidi="ar-SA"/>
        </w:rPr>
        <w:t>中国人民政治协商会议</w:t>
      </w:r>
      <w:r>
        <w:rPr>
          <w:rFonts w:hint="eastAsia" w:ascii="Times New Roman" w:hAnsi="Times New Roman" w:eastAsia="仿宋_GB2312" w:cs="Times New Roman"/>
          <w:color w:val="000000"/>
          <w:kern w:val="2"/>
          <w:sz w:val="32"/>
          <w:szCs w:val="32"/>
          <w:lang w:val="en-US" w:eastAsia="zh-CN" w:bidi="ar-SA"/>
        </w:rPr>
        <w:t>四川省</w:t>
      </w:r>
      <w:r>
        <w:rPr>
          <w:rFonts w:hint="default" w:ascii="Times New Roman" w:hAnsi="Times New Roman" w:eastAsia="仿宋_GB2312" w:cs="Times New Roman"/>
          <w:color w:val="000000"/>
          <w:kern w:val="2"/>
          <w:sz w:val="32"/>
          <w:szCs w:val="32"/>
          <w:lang w:val="en-US" w:eastAsia="zh-CN" w:bidi="ar-SA"/>
        </w:rPr>
        <w:t>泸县委员会。政协泸县委员会</w:t>
      </w:r>
      <w:r>
        <w:rPr>
          <w:rFonts w:hint="eastAsia" w:ascii="Times New Roman" w:hAnsi="Times New Roman" w:eastAsia="仿宋_GB2312" w:cs="Times New Roman"/>
          <w:color w:val="000000"/>
          <w:kern w:val="2"/>
          <w:sz w:val="32"/>
          <w:szCs w:val="32"/>
          <w:lang w:val="en-US" w:eastAsia="zh-CN" w:bidi="ar-SA"/>
        </w:rPr>
        <w:t>除</w:t>
      </w:r>
      <w:r>
        <w:rPr>
          <w:rFonts w:hint="default" w:ascii="Times New Roman" w:hAnsi="Times New Roman" w:eastAsia="仿宋_GB2312" w:cs="Times New Roman"/>
          <w:color w:val="000000"/>
          <w:kern w:val="2"/>
          <w:sz w:val="32"/>
          <w:szCs w:val="32"/>
          <w:lang w:val="en-US" w:eastAsia="zh-CN" w:bidi="ar-SA"/>
        </w:rPr>
        <w:t>下设办公室</w:t>
      </w:r>
      <w:r>
        <w:rPr>
          <w:rFonts w:hint="eastAsia" w:ascii="Times New Roman" w:hAnsi="Times New Roman" w:eastAsia="仿宋_GB2312" w:cs="Times New Roman"/>
          <w:color w:val="000000"/>
          <w:kern w:val="2"/>
          <w:sz w:val="32"/>
          <w:szCs w:val="32"/>
          <w:lang w:val="en-US" w:eastAsia="zh-CN" w:bidi="ar-SA"/>
        </w:rPr>
        <w:t>外还有设有</w:t>
      </w:r>
      <w:r>
        <w:rPr>
          <w:rFonts w:hint="default" w:ascii="Times New Roman" w:hAnsi="Times New Roman" w:eastAsia="仿宋_GB2312" w:cs="Times New Roman"/>
          <w:color w:val="000000"/>
          <w:kern w:val="2"/>
          <w:sz w:val="32"/>
          <w:szCs w:val="32"/>
          <w:lang w:val="en-US" w:eastAsia="zh-CN" w:bidi="ar-SA"/>
        </w:rPr>
        <w:t>研究室和9个专门委员会：提案委员会、经济委员会、农业和农村委员会、人口资源和环境委员会、教科卫体委员会、社会和法制委员会、文化文史和学习委员会、民族宗教港澳台侨外事委员会、政协委员联络委员会。</w:t>
      </w:r>
    </w:p>
    <w:p w14:paraId="7EAD1A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rPr>
      </w:pPr>
      <w:r>
        <w:rPr>
          <w:rFonts w:hint="eastAsia" w:ascii="Times New Roman" w:hAnsi="Times New Roman" w:eastAsia="仿宋_GB2312" w:cs="Times New Roman"/>
          <w:color w:val="000000"/>
          <w:kern w:val="2"/>
          <w:sz w:val="32"/>
          <w:szCs w:val="32"/>
          <w:lang w:val="en-US" w:eastAsia="zh-CN" w:bidi="ar-SA"/>
        </w:rPr>
        <w:t>中国人民政治协商会议泸县委员会办公室核定总编制37名，其中：行政编制29名，事业编制5名，工勤编制3名。在职人员总数37人，其中：行政人员29人，事业人员5人，工勤人员3人；退休人员38人。</w:t>
      </w:r>
    </w:p>
    <w:p w14:paraId="1E244759">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564862B7">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14:paraId="6B4C864D">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年初预算</w:t>
      </w:r>
      <w:r>
        <w:rPr>
          <w:rFonts w:hint="default"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val="en-US" w:eastAsia="zh-CN"/>
        </w:rPr>
        <w:t>1042.21万元</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1-8月追加132.18万元，共1174.39万元。</w:t>
      </w:r>
      <w:r>
        <w:rPr>
          <w:rFonts w:hint="default"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eastAsia="zh-CN"/>
        </w:rPr>
        <w:t>人员工资福利待遇和办公室</w:t>
      </w:r>
      <w:r>
        <w:rPr>
          <w:rFonts w:hint="eastAsia" w:ascii="Times New Roman" w:hAnsi="Times New Roman" w:eastAsia="仿宋_GB2312" w:cs="Times New Roman"/>
          <w:color w:val="000000"/>
          <w:sz w:val="32"/>
          <w:szCs w:val="32"/>
          <w:lang w:val="en-US" w:eastAsia="zh-CN"/>
        </w:rPr>
        <w:t>机关日常运转运行维护</w:t>
      </w:r>
      <w:r>
        <w:rPr>
          <w:rFonts w:hint="default" w:ascii="Times New Roman" w:hAnsi="Times New Roman" w:eastAsia="仿宋_GB2312" w:cs="Times New Roman"/>
          <w:color w:val="000000"/>
          <w:sz w:val="32"/>
          <w:szCs w:val="32"/>
        </w:rPr>
        <w:t>等日常公用支出。</w:t>
      </w:r>
    </w:p>
    <w:p w14:paraId="1C48087D">
      <w:pPr>
        <w:keepNext w:val="0"/>
        <w:keepLines w:val="0"/>
        <w:pageBreakBefore w:val="0"/>
        <w:kinsoku/>
        <w:wordWrap/>
        <w:overflowPunct/>
        <w:topLinePunct w:val="0"/>
        <w:autoSpaceDN/>
        <w:bidi w:val="0"/>
        <w:spacing w:line="578" w:lineRule="exact"/>
        <w:ind w:left="0" w:leftChars="0" w:firstLine="640" w:firstLineChars="2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年初预算</w:t>
      </w:r>
      <w:r>
        <w:rPr>
          <w:rFonts w:hint="default"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eastAsia="zh-CN"/>
        </w:rPr>
        <w:t>共</w:t>
      </w:r>
      <w:r>
        <w:rPr>
          <w:rFonts w:hint="eastAsia" w:ascii="Times New Roman" w:hAnsi="Times New Roman" w:eastAsia="仿宋_GB2312" w:cs="Times New Roman"/>
          <w:color w:val="000000"/>
          <w:sz w:val="32"/>
          <w:szCs w:val="32"/>
          <w:lang w:val="en-US" w:eastAsia="zh-CN"/>
        </w:rPr>
        <w:t>91.4万元</w:t>
      </w:r>
      <w:r>
        <w:rPr>
          <w:rFonts w:hint="default" w:ascii="Times New Roman" w:hAnsi="Times New Roman" w:eastAsia="仿宋_GB2312" w:cs="Times New Roman"/>
          <w:color w:val="000000"/>
          <w:sz w:val="32"/>
          <w:szCs w:val="32"/>
        </w:rPr>
        <w:t>，主要包括：1.</w:t>
      </w:r>
      <w:r>
        <w:rPr>
          <w:rFonts w:hint="eastAsia" w:ascii="Times New Roman" w:hAnsi="Times New Roman" w:eastAsia="仿宋_GB2312" w:cs="Times New Roman"/>
          <w:color w:val="000000"/>
          <w:sz w:val="32"/>
          <w:szCs w:val="32"/>
          <w:lang w:val="en-US" w:eastAsia="zh-CN"/>
        </w:rPr>
        <w:t>决策咨询委员会</w:t>
      </w:r>
      <w:r>
        <w:rPr>
          <w:rFonts w:hint="default"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2.政协全会</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18万元；3.政协委员活动经费33.4万元。1-8月追加政协全会经费70万元。1-8月项目预算共161.4万元。</w:t>
      </w:r>
    </w:p>
    <w:p w14:paraId="7D178652">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（二）部门预算1-8月执行情况</w:t>
      </w:r>
    </w:p>
    <w:p w14:paraId="52CFD7A1">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923.46</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全年已安排公用</w:t>
      </w:r>
      <w:r>
        <w:rPr>
          <w:rFonts w:hint="default" w:ascii="Times New Roman" w:hAnsi="Times New Roman" w:eastAsia="仿宋_GB2312" w:cs="Times New Roman"/>
          <w:color w:val="000000"/>
          <w:sz w:val="32"/>
          <w:szCs w:val="32"/>
        </w:rPr>
        <w:t>预算</w:t>
      </w:r>
      <w:r>
        <w:rPr>
          <w:rFonts w:hint="eastAsia" w:ascii="Times New Roman" w:hAnsi="Times New Roman" w:eastAsia="仿宋_GB2312" w:cs="Times New Roman"/>
          <w:color w:val="000000"/>
          <w:sz w:val="32"/>
          <w:szCs w:val="32"/>
          <w:lang w:val="en-US" w:eastAsia="zh-CN"/>
        </w:rPr>
        <w:t>1174.39</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78.63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161.4</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全年已安排</w:t>
      </w:r>
      <w:r>
        <w:rPr>
          <w:rFonts w:hint="eastAsia" w:ascii="Times New Roman" w:hAnsi="Times New Roman" w:eastAsia="仿宋_GB2312" w:cs="Times New Roman"/>
          <w:color w:val="000000"/>
          <w:sz w:val="32"/>
          <w:szCs w:val="32"/>
          <w:lang w:val="en-US" w:eastAsia="zh-CN"/>
        </w:rPr>
        <w:t>161.4</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14:paraId="54EB9EFA">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14:paraId="4A40DBE3">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2024年1-8月</w:t>
      </w:r>
      <w:r>
        <w:rPr>
          <w:rFonts w:hint="default" w:ascii="Times New Roman" w:hAnsi="Times New Roman" w:eastAsia="仿宋_GB2312" w:cs="Times New Roman"/>
          <w:color w:val="000000"/>
          <w:sz w:val="32"/>
          <w:szCs w:val="32"/>
        </w:rPr>
        <w:t>本单位</w:t>
      </w:r>
      <w:r>
        <w:rPr>
          <w:rFonts w:hint="eastAsia" w:ascii="Times New Roman" w:hAnsi="Times New Roman" w:eastAsia="仿宋_GB2312" w:cs="Times New Roman"/>
          <w:color w:val="000000"/>
          <w:sz w:val="32"/>
          <w:szCs w:val="32"/>
          <w:lang w:val="en-US" w:eastAsia="zh-CN"/>
        </w:rPr>
        <w:t>部门预算绩效目标任务稳步推进，保障机关正常运转，完成日常工作任务，切实发挥好政治协商、民族监督、参政议政的职能，为县域经济社会发展保驾护航。</w:t>
      </w:r>
    </w:p>
    <w:p w14:paraId="068708D5">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91.4</w:t>
      </w:r>
      <w:r>
        <w:rPr>
          <w:rFonts w:hint="default" w:ascii="Times New Roman" w:hAnsi="Times New Roman" w:eastAsia="仿宋_GB2312" w:cs="Times New Roman"/>
          <w:color w:val="000000"/>
          <w:sz w:val="32"/>
          <w:szCs w:val="32"/>
        </w:rPr>
        <w:t>万元，1-8月根据单位需要追加项</w:t>
      </w:r>
      <w:r>
        <w:rPr>
          <w:rFonts w:hint="eastAsia" w:ascii="Times New Roman" w:hAnsi="Times New Roman" w:eastAsia="仿宋_GB2312" w:cs="Times New Roman"/>
          <w:color w:val="000000"/>
          <w:sz w:val="32"/>
          <w:szCs w:val="32"/>
          <w:lang w:eastAsia="zh-CN"/>
        </w:rPr>
        <w:t>资金</w:t>
      </w:r>
      <w:r>
        <w:rPr>
          <w:rFonts w:hint="eastAsia"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161.4</w:t>
      </w:r>
      <w:r>
        <w:rPr>
          <w:rFonts w:hint="default" w:ascii="Times New Roman" w:hAnsi="Times New Roman" w:eastAsia="仿宋_GB2312" w:cs="Times New Roman"/>
          <w:color w:val="000000"/>
          <w:sz w:val="32"/>
          <w:szCs w:val="32"/>
        </w:rPr>
        <w:t>万元项目资金财政全部落实到位。</w:t>
      </w:r>
    </w:p>
    <w:p w14:paraId="72470305">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2.项目资金实际使用情况分析。</w:t>
      </w:r>
    </w:p>
    <w:p w14:paraId="410E44FB">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（1）决策咨询委员会经费经费</w:t>
      </w:r>
      <w:r>
        <w:rPr>
          <w:rFonts w:hint="eastAsia"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用于</w:t>
      </w:r>
      <w:r>
        <w:rPr>
          <w:rFonts w:hint="eastAsia" w:ascii="Times New Roman" w:hAnsi="Times New Roman" w:eastAsia="仿宋_GB2312" w:cs="Times New Roman"/>
          <w:color w:val="000000"/>
          <w:sz w:val="32"/>
          <w:szCs w:val="32"/>
          <w:lang w:val="en-US" w:eastAsia="zh-CN"/>
        </w:rPr>
        <w:t>保障县决咨委日常工作开展。</w:t>
      </w:r>
      <w:r>
        <w:rPr>
          <w:rFonts w:hint="eastAsia" w:ascii="Times New Roman" w:hAnsi="Times New Roman" w:eastAsia="仿宋_GB2312" w:cs="Times New Roman"/>
          <w:color w:val="000000"/>
          <w:sz w:val="32"/>
          <w:szCs w:val="32"/>
          <w:lang w:eastAsia="zh-CN"/>
        </w:rPr>
        <w:t>已使用</w:t>
      </w:r>
      <w:r>
        <w:rPr>
          <w:rFonts w:hint="eastAsia" w:ascii="Times New Roman" w:hAnsi="Times New Roman" w:eastAsia="仿宋_GB2312" w:cs="Times New Roman"/>
          <w:color w:val="000000"/>
          <w:sz w:val="32"/>
          <w:szCs w:val="32"/>
          <w:lang w:val="en-US" w:eastAsia="zh-CN"/>
        </w:rPr>
        <w:t>40万元，使用率100%</w:t>
      </w:r>
      <w:r>
        <w:rPr>
          <w:rFonts w:hint="eastAsia" w:ascii="Times New Roman" w:hAnsi="Times New Roman" w:eastAsia="仿宋_GB2312" w:cs="Times New Roman"/>
          <w:color w:val="000000"/>
          <w:sz w:val="32"/>
          <w:szCs w:val="32"/>
          <w:lang w:eastAsia="zh-CN"/>
        </w:rPr>
        <w:t>。</w:t>
      </w:r>
    </w:p>
    <w:p w14:paraId="616314F5">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政协全会经</w:t>
      </w:r>
      <w:r>
        <w:rPr>
          <w:rFonts w:hint="default" w:ascii="Times New Roman" w:hAnsi="Times New Roman" w:eastAsia="仿宋_GB2312" w:cs="Times New Roman"/>
          <w:color w:val="000000"/>
          <w:sz w:val="32"/>
          <w:szCs w:val="32"/>
        </w:rPr>
        <w:t>费</w:t>
      </w:r>
      <w:r>
        <w:rPr>
          <w:rFonts w:hint="eastAsia" w:ascii="Times New Roman" w:hAnsi="Times New Roman"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用于</w:t>
      </w:r>
      <w:r>
        <w:rPr>
          <w:rFonts w:hint="eastAsia" w:ascii="Times New Roman" w:hAnsi="Times New Roman" w:eastAsia="仿宋_GB2312" w:cs="Times New Roman"/>
          <w:color w:val="000000"/>
          <w:sz w:val="32"/>
          <w:szCs w:val="32"/>
          <w:lang w:val="en-US" w:eastAsia="zh-CN"/>
        </w:rPr>
        <w:t>保障一年一度的政协全会顺利进行</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已使用</w:t>
      </w:r>
      <w:r>
        <w:rPr>
          <w:rFonts w:hint="eastAsia" w:ascii="Times New Roman" w:hAnsi="Times New Roman" w:eastAsia="仿宋_GB2312" w:cs="Times New Roman"/>
          <w:color w:val="000000"/>
          <w:sz w:val="32"/>
          <w:szCs w:val="32"/>
          <w:lang w:val="en-US" w:eastAsia="zh-CN"/>
        </w:rPr>
        <w:t>83.36万元，使用率94.72%</w:t>
      </w:r>
      <w:r>
        <w:rPr>
          <w:rFonts w:hint="eastAsia" w:ascii="Times New Roman" w:hAnsi="Times New Roman" w:eastAsia="仿宋_GB2312" w:cs="Times New Roman"/>
          <w:color w:val="000000"/>
          <w:sz w:val="32"/>
          <w:szCs w:val="32"/>
          <w:lang w:eastAsia="zh-CN"/>
        </w:rPr>
        <w:t>。</w:t>
      </w:r>
    </w:p>
    <w:p w14:paraId="61AD6065">
      <w:pPr>
        <w:keepNext w:val="0"/>
        <w:keepLines w:val="0"/>
        <w:pageBreakBefore w:val="0"/>
        <w:kinsoku/>
        <w:wordWrap/>
        <w:overflowPunct/>
        <w:topLinePunct w:val="0"/>
        <w:autoSpaceDN/>
        <w:bidi w:val="0"/>
        <w:spacing w:line="578" w:lineRule="exact"/>
        <w:ind w:left="0" w:leftChars="0"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政协委员活动经费33.4万元。</w:t>
      </w:r>
      <w:r>
        <w:rPr>
          <w:rFonts w:hint="default" w:ascii="Times New Roman" w:hAnsi="Times New Roman" w:eastAsia="仿宋_GB2312" w:cs="Times New Roman"/>
          <w:color w:val="000000"/>
          <w:sz w:val="32"/>
          <w:szCs w:val="32"/>
        </w:rPr>
        <w:t>用于</w:t>
      </w:r>
      <w:r>
        <w:rPr>
          <w:rFonts w:hint="eastAsia" w:ascii="Times New Roman" w:hAnsi="Times New Roman" w:eastAsia="仿宋_GB2312" w:cs="Times New Roman"/>
          <w:color w:val="000000"/>
          <w:sz w:val="32"/>
          <w:szCs w:val="32"/>
          <w:lang w:eastAsia="zh-CN"/>
        </w:rPr>
        <w:t>全县全体政协委员分委室、界别开展视察活动支出</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已使用</w:t>
      </w:r>
      <w:r>
        <w:rPr>
          <w:rFonts w:hint="eastAsia" w:ascii="Times New Roman" w:hAnsi="Times New Roman" w:eastAsia="仿宋_GB2312" w:cs="Times New Roman"/>
          <w:color w:val="000000"/>
          <w:sz w:val="32"/>
          <w:szCs w:val="32"/>
          <w:lang w:val="en-US" w:eastAsia="zh-CN"/>
        </w:rPr>
        <w:t>33.4万元，使用率100%</w:t>
      </w:r>
      <w:r>
        <w:rPr>
          <w:rFonts w:hint="eastAsia" w:ascii="Times New Roman" w:hAnsi="Times New Roman" w:eastAsia="仿宋_GB2312" w:cs="Times New Roman"/>
          <w:color w:val="000000"/>
          <w:sz w:val="32"/>
          <w:szCs w:val="32"/>
          <w:lang w:eastAsia="zh-CN"/>
        </w:rPr>
        <w:t>。</w:t>
      </w:r>
    </w:p>
    <w:p w14:paraId="325CEF29">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总体而言，</w:t>
      </w:r>
      <w:r>
        <w:rPr>
          <w:rFonts w:hint="eastAsia" w:ascii="Times New Roman" w:hAnsi="Times New Roman" w:eastAsia="仿宋_GB2312" w:cs="Times New Roman"/>
          <w:color w:val="000000"/>
          <w:sz w:val="32"/>
          <w:szCs w:val="32"/>
          <w:lang w:eastAsia="zh-CN"/>
        </w:rPr>
        <w:t>我单位预算</w:t>
      </w:r>
      <w:r>
        <w:rPr>
          <w:rFonts w:hint="eastAsia" w:ascii="Times New Roman" w:hAnsi="Times New Roman" w:eastAsia="仿宋_GB2312" w:cs="Times New Roman"/>
          <w:color w:val="000000"/>
          <w:sz w:val="32"/>
          <w:szCs w:val="32"/>
          <w:lang w:val="en-US" w:eastAsia="zh-CN"/>
        </w:rPr>
        <w:t>绩效目标任务</w:t>
      </w:r>
      <w:r>
        <w:rPr>
          <w:rFonts w:hint="eastAsia" w:ascii="Times New Roman" w:hAnsi="Times New Roman" w:eastAsia="仿宋_GB2312" w:cs="Times New Roman"/>
          <w:color w:val="000000"/>
          <w:sz w:val="32"/>
          <w:szCs w:val="32"/>
        </w:rPr>
        <w:t>稳步</w:t>
      </w:r>
      <w:r>
        <w:rPr>
          <w:rFonts w:hint="eastAsia" w:ascii="Times New Roman" w:hAnsi="Times New Roman" w:eastAsia="仿宋_GB2312" w:cs="Times New Roman"/>
          <w:color w:val="000000"/>
          <w:sz w:val="32"/>
          <w:szCs w:val="32"/>
          <w:lang w:val="en-US" w:eastAsia="zh-CN"/>
        </w:rPr>
        <w:t>有序推进，资金严格按照规范程序申请、管理和使用，保障了县政协工作的开展和职能的履行。</w:t>
      </w:r>
    </w:p>
    <w:p w14:paraId="204B4378">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四、运行监控分析</w:t>
      </w:r>
    </w:p>
    <w:p w14:paraId="7EFCC86A">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14:paraId="3F7806C8">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1133.61</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年中追加预算</w:t>
      </w:r>
      <w:r>
        <w:rPr>
          <w:rFonts w:hint="eastAsia" w:ascii="Times New Roman" w:hAnsi="Times New Roman" w:eastAsia="仿宋_GB2312" w:cs="Times New Roman"/>
          <w:color w:val="000000"/>
          <w:sz w:val="32"/>
          <w:szCs w:val="32"/>
          <w:lang w:val="en-US" w:eastAsia="zh-CN"/>
        </w:rPr>
        <w:t>202.18万元，</w:t>
      </w:r>
      <w:r>
        <w:rPr>
          <w:rFonts w:hint="default" w:ascii="Times New Roman" w:hAnsi="Times New Roman" w:eastAsia="仿宋_GB2312" w:cs="Times New Roman"/>
          <w:color w:val="000000"/>
          <w:sz w:val="32"/>
          <w:szCs w:val="32"/>
        </w:rPr>
        <w:t>全年预计执行</w:t>
      </w:r>
      <w:r>
        <w:rPr>
          <w:rFonts w:hint="eastAsia" w:ascii="Times New Roman" w:hAnsi="Times New Roman" w:eastAsia="仿宋_GB2312" w:cs="Times New Roman"/>
          <w:color w:val="000000"/>
          <w:sz w:val="32"/>
          <w:szCs w:val="32"/>
          <w:lang w:val="en-US" w:eastAsia="zh-CN"/>
        </w:rPr>
        <w:t>1335.79</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14:paraId="2737329F">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1335.79</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1174.39</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161.4</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%，包括新增</w:t>
      </w:r>
      <w:r>
        <w:rPr>
          <w:rFonts w:hint="eastAsia"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p>
    <w:p w14:paraId="1FAE1C4D">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14:paraId="57399213">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预计全年的绩效目标任务都能够按照年初制定的计划和指标全部完成，部门支出绩效和项目支出绩效都能按照年初制定的目标任务全部完成。</w:t>
      </w:r>
    </w:p>
    <w:p w14:paraId="7E14AD7B">
      <w:pPr>
        <w:rPr>
          <w:rFonts w:hint="eastAsia" w:ascii="Times New Roman" w:hAnsi="Times New Roman" w:eastAsia="仿宋_GB2312" w:cs="Times New Roman"/>
          <w:color w:val="000000"/>
          <w:sz w:val="32"/>
          <w:szCs w:val="32"/>
          <w:lang w:eastAsia="zh-CN"/>
        </w:rPr>
      </w:pPr>
      <w:bookmarkStart w:id="0" w:name="_GoBack"/>
      <w:bookmarkEnd w:id="0"/>
    </w:p>
    <w:p w14:paraId="47B72612">
      <w:pPr>
        <w:pStyle w:val="2"/>
        <w:rPr>
          <w:rFonts w:hint="eastAsia"/>
          <w:lang w:eastAsia="zh-CN"/>
        </w:rPr>
      </w:pPr>
    </w:p>
    <w:p w14:paraId="7D0EAE50">
      <w:pPr>
        <w:keepNext w:val="0"/>
        <w:keepLines w:val="0"/>
        <w:pageBreakBefore w:val="0"/>
        <w:kinsoku/>
        <w:wordWrap/>
        <w:overflowPunct/>
        <w:topLinePunct w:val="0"/>
        <w:autoSpaceDN/>
        <w:bidi w:val="0"/>
        <w:spacing w:line="578" w:lineRule="exact"/>
        <w:ind w:left="0" w:leftChars="0" w:firstLine="640" w:firstLineChars="200"/>
        <w:jc w:val="righ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政协泸县委员会办公室</w:t>
      </w:r>
    </w:p>
    <w:p w14:paraId="11C79640">
      <w:pPr>
        <w:keepNext w:val="0"/>
        <w:keepLines w:val="0"/>
        <w:pageBreakBefore w:val="0"/>
        <w:kinsoku/>
        <w:wordWrap/>
        <w:overflowPunct/>
        <w:topLinePunct w:val="0"/>
        <w:autoSpaceDN/>
        <w:bidi w:val="0"/>
        <w:spacing w:line="578" w:lineRule="exact"/>
        <w:ind w:left="0" w:leftChars="0" w:firstLine="640" w:firstLineChars="200"/>
        <w:jc w:val="righ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rPr>
        <w:t>9月</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BEE3E"/>
    <w:multiLevelType w:val="singleLevel"/>
    <w:tmpl w:val="6C8BE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DBiYmYyZGZhYjRmM2E4MjZhZTgzNjgxM2JlOWEifQ=="/>
  </w:docVars>
  <w:rsids>
    <w:rsidRoot w:val="695038CD"/>
    <w:rsid w:val="054D5714"/>
    <w:rsid w:val="0B5C2DB3"/>
    <w:rsid w:val="1FFB398E"/>
    <w:rsid w:val="2C923702"/>
    <w:rsid w:val="308753BE"/>
    <w:rsid w:val="343C3F54"/>
    <w:rsid w:val="37223AF9"/>
    <w:rsid w:val="3C7F9E62"/>
    <w:rsid w:val="47605247"/>
    <w:rsid w:val="49407C4E"/>
    <w:rsid w:val="4C6F3D5B"/>
    <w:rsid w:val="5D955F2F"/>
    <w:rsid w:val="695038CD"/>
    <w:rsid w:val="6E654A65"/>
    <w:rsid w:val="7023021D"/>
    <w:rsid w:val="7C9F4C28"/>
    <w:rsid w:val="7EA8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autoRedefine/>
    <w:qFormat/>
    <w:uiPriority w:val="0"/>
    <w:pPr>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1653</Words>
  <Characters>1864</Characters>
  <Lines>0</Lines>
  <Paragraphs>0</Paragraphs>
  <TotalTime>33</TotalTime>
  <ScaleCrop>false</ScaleCrop>
  <LinksUpToDate>false</LinksUpToDate>
  <CharactersWithSpaces>1864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君子</cp:lastModifiedBy>
  <dcterms:modified xsi:type="dcterms:W3CDTF">2024-09-25T03:18:55Z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D2CC790CBC7345368AC28A0FDFB93561_13</vt:lpwstr>
  </property>
</Properties>
</file>